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7"/>
        <w:gridCol w:w="3781"/>
        <w:gridCol w:w="911"/>
        <w:gridCol w:w="2257"/>
      </w:tblGrid>
      <w:tr w:rsidR="00F93CA0" w:rsidTr="00864A4D">
        <w:tc>
          <w:tcPr>
            <w:tcW w:w="2627" w:type="dxa"/>
          </w:tcPr>
          <w:p w:rsidR="00F93CA0" w:rsidRPr="00864A4D" w:rsidRDefault="00F93CA0">
            <w:pPr>
              <w:rPr>
                <w:b/>
              </w:rPr>
            </w:pPr>
            <w:r w:rsidRPr="00864A4D">
              <w:rPr>
                <w:b/>
              </w:rPr>
              <w:t>Vocabulary Word</w:t>
            </w:r>
          </w:p>
        </w:tc>
        <w:tc>
          <w:tcPr>
            <w:tcW w:w="3781" w:type="dxa"/>
          </w:tcPr>
          <w:p w:rsidR="00F93CA0" w:rsidRPr="00864A4D" w:rsidRDefault="00F93CA0">
            <w:pPr>
              <w:rPr>
                <w:b/>
              </w:rPr>
            </w:pPr>
            <w:r w:rsidRPr="00864A4D">
              <w:rPr>
                <w:b/>
              </w:rPr>
              <w:t>Definition</w:t>
            </w:r>
          </w:p>
        </w:tc>
        <w:tc>
          <w:tcPr>
            <w:tcW w:w="911" w:type="dxa"/>
          </w:tcPr>
          <w:p w:rsidR="00F93CA0" w:rsidRPr="00864A4D" w:rsidRDefault="00F93CA0" w:rsidP="00864A4D">
            <w:pPr>
              <w:rPr>
                <w:b/>
              </w:rPr>
            </w:pPr>
            <w:r w:rsidRPr="00864A4D">
              <w:rPr>
                <w:b/>
              </w:rPr>
              <w:t>Stem</w:t>
            </w:r>
            <w:r w:rsidR="00864A4D">
              <w:rPr>
                <w:b/>
              </w:rPr>
              <w:t>(s)</w:t>
            </w:r>
          </w:p>
        </w:tc>
        <w:tc>
          <w:tcPr>
            <w:tcW w:w="2257" w:type="dxa"/>
          </w:tcPr>
          <w:p w:rsidR="00F93CA0" w:rsidRPr="00864A4D" w:rsidRDefault="00864A4D">
            <w:pPr>
              <w:rPr>
                <w:b/>
              </w:rPr>
            </w:pPr>
            <w:r w:rsidRPr="00864A4D">
              <w:rPr>
                <w:b/>
              </w:rPr>
              <w:t>Stem Definition(s)</w:t>
            </w:r>
          </w:p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pharisaism</w:t>
            </w:r>
            <w:proofErr w:type="spellEnd"/>
          </w:p>
        </w:tc>
        <w:tc>
          <w:tcPr>
            <w:tcW w:w="3781" w:type="dxa"/>
          </w:tcPr>
          <w:p w:rsidR="00B74DF5" w:rsidRPr="00B74DF5" w:rsidRDefault="00B74DF5" w:rsidP="00B74DF5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hypocritical character, spirit, or attitude</w:t>
            </w:r>
          </w:p>
          <w:p w:rsidR="00864A4D" w:rsidRDefault="00864A4D"/>
          <w:p w:rsidR="007E5479" w:rsidRPr="00864A4D" w:rsidRDefault="007E5479"/>
        </w:tc>
        <w:tc>
          <w:tcPr>
            <w:tcW w:w="911" w:type="dxa"/>
          </w:tcPr>
          <w:p w:rsidR="00864A4D" w:rsidRPr="007E5479" w:rsidRDefault="007E5479">
            <w:pPr>
              <w:rPr>
                <w:b/>
              </w:rPr>
            </w:pPr>
            <w:r w:rsidRPr="007E5479">
              <w:rPr>
                <w:b/>
              </w:rPr>
              <w:t>ism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neurasthenia</w:t>
            </w:r>
          </w:p>
        </w:tc>
        <w:tc>
          <w:tcPr>
            <w:tcW w:w="3781" w:type="dxa"/>
          </w:tcPr>
          <w:p w:rsidR="00864A4D" w:rsidRDefault="00B74DF5" w:rsidP="00864A4D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disorder marked especially by easy fatigability and often by lack of motivation</w:t>
            </w:r>
          </w:p>
          <w:p w:rsidR="007E5479" w:rsidRPr="00864A4D" w:rsidRDefault="007E5479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864A4D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neuro</w:t>
            </w:r>
            <w:proofErr w:type="spellEnd"/>
          </w:p>
          <w:p w:rsidR="007E5479" w:rsidRPr="007E5479" w:rsidRDefault="007E5479">
            <w:pPr>
              <w:rPr>
                <w:b/>
              </w:rPr>
            </w:pPr>
            <w:r w:rsidRPr="007E5479">
              <w:rPr>
                <w:b/>
              </w:rPr>
              <w:t>a</w:t>
            </w:r>
          </w:p>
          <w:p w:rsidR="007E5479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sthen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remunerate</w:t>
            </w:r>
          </w:p>
        </w:tc>
        <w:tc>
          <w:tcPr>
            <w:tcW w:w="3781" w:type="dxa"/>
          </w:tcPr>
          <w:p w:rsidR="00864A4D" w:rsidRDefault="00B74DF5">
            <w:pPr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to pay an equivalent to for a service, loss, or expense</w:t>
            </w:r>
          </w:p>
          <w:p w:rsidR="007E5479" w:rsidRPr="00864A4D" w:rsidRDefault="007E5479"/>
        </w:tc>
        <w:tc>
          <w:tcPr>
            <w:tcW w:w="911" w:type="dxa"/>
          </w:tcPr>
          <w:p w:rsidR="00F93CA0" w:rsidRPr="007E5479" w:rsidRDefault="007E5479">
            <w:pPr>
              <w:rPr>
                <w:b/>
              </w:rPr>
            </w:pPr>
            <w:r w:rsidRPr="007E5479">
              <w:rPr>
                <w:b/>
              </w:rPr>
              <w:t>re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proscenium</w:t>
            </w:r>
          </w:p>
        </w:tc>
        <w:tc>
          <w:tcPr>
            <w:tcW w:w="3781" w:type="dxa"/>
          </w:tcPr>
          <w:p w:rsidR="00864A4D" w:rsidRDefault="00B74DF5" w:rsidP="00864A4D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the part of a modern stage in front of the curtain</w:t>
            </w:r>
          </w:p>
          <w:p w:rsidR="007E5479" w:rsidRPr="00864A4D" w:rsidRDefault="007E5479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864A4D" w:rsidRPr="007E5479" w:rsidRDefault="007E5479">
            <w:pPr>
              <w:rPr>
                <w:b/>
              </w:rPr>
            </w:pPr>
            <w:r w:rsidRPr="007E5479">
              <w:rPr>
                <w:b/>
              </w:rPr>
              <w:t>pro</w:t>
            </w:r>
          </w:p>
          <w:p w:rsidR="007E5479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scen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epistle</w:t>
            </w:r>
          </w:p>
        </w:tc>
        <w:tc>
          <w:tcPr>
            <w:tcW w:w="3781" w:type="dxa"/>
          </w:tcPr>
          <w:p w:rsidR="00B74DF5" w:rsidRPr="00B74DF5" w:rsidRDefault="00B74DF5" w:rsidP="00B74DF5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B74DF5">
              <w:rPr>
                <w:rFonts w:ascii="Arial" w:eastAsia="Times New Roman" w:hAnsi="Arial" w:cs="Arial"/>
                <w:sz w:val="20"/>
              </w:rPr>
              <w:t xml:space="preserve">a composition in the form of a letter </w:t>
            </w:r>
          </w:p>
          <w:p w:rsidR="00864A4D" w:rsidRPr="00864A4D" w:rsidRDefault="00864A4D" w:rsidP="00F93CA0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864A4D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epist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anachronistic</w:t>
            </w:r>
          </w:p>
        </w:tc>
        <w:tc>
          <w:tcPr>
            <w:tcW w:w="3781" w:type="dxa"/>
          </w:tcPr>
          <w:p w:rsidR="00864A4D" w:rsidRDefault="00B74DF5">
            <w:pPr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a person or a thing that is chronologically out of place</w:t>
            </w:r>
          </w:p>
          <w:p w:rsidR="007E5479" w:rsidRPr="00864A4D" w:rsidRDefault="007E5479"/>
        </w:tc>
        <w:tc>
          <w:tcPr>
            <w:tcW w:w="911" w:type="dxa"/>
          </w:tcPr>
          <w:p w:rsidR="00F93CA0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chron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feculent</w:t>
            </w:r>
          </w:p>
        </w:tc>
        <w:tc>
          <w:tcPr>
            <w:tcW w:w="3781" w:type="dxa"/>
          </w:tcPr>
          <w:p w:rsidR="00864A4D" w:rsidRDefault="00B74DF5" w:rsidP="00864A4D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foul with impurities</w:t>
            </w:r>
          </w:p>
          <w:p w:rsidR="007E5479" w:rsidRPr="00864A4D" w:rsidRDefault="007E5479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864A4D" w:rsidRPr="007E5479" w:rsidRDefault="007E5479">
            <w:pPr>
              <w:rPr>
                <w:b/>
              </w:rPr>
            </w:pPr>
            <w:r w:rsidRPr="007E5479">
              <w:rPr>
                <w:b/>
              </w:rPr>
              <w:t>lent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feckless</w:t>
            </w:r>
          </w:p>
        </w:tc>
        <w:tc>
          <w:tcPr>
            <w:tcW w:w="3781" w:type="dxa"/>
          </w:tcPr>
          <w:p w:rsidR="00864A4D" w:rsidRDefault="00B74DF5" w:rsidP="00864A4D">
            <w:pPr>
              <w:textAlignment w:val="top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worthless, irresponsible</w:t>
            </w:r>
          </w:p>
          <w:p w:rsidR="007E5479" w:rsidRPr="00864A4D" w:rsidRDefault="007E5479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F93CA0" w:rsidRPr="007E5479" w:rsidRDefault="007E5479">
            <w:pPr>
              <w:rPr>
                <w:b/>
              </w:rPr>
            </w:pPr>
            <w:r w:rsidRPr="007E5479">
              <w:rPr>
                <w:b/>
              </w:rPr>
              <w:t>less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anapest</w:t>
            </w:r>
          </w:p>
        </w:tc>
        <w:tc>
          <w:tcPr>
            <w:tcW w:w="3781" w:type="dxa"/>
          </w:tcPr>
          <w:p w:rsidR="00864A4D" w:rsidRDefault="00B74DF5" w:rsidP="007E5479">
            <w:pPr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a metrical foot consisting of two unstressed syllables followed by one stressed syllable</w:t>
            </w:r>
          </w:p>
          <w:p w:rsidR="007E5479" w:rsidRPr="00864A4D" w:rsidRDefault="007E5479" w:rsidP="007E5479"/>
        </w:tc>
        <w:tc>
          <w:tcPr>
            <w:tcW w:w="911" w:type="dxa"/>
          </w:tcPr>
          <w:p w:rsidR="00864A4D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ana</w:t>
            </w:r>
            <w:proofErr w:type="spellEnd"/>
          </w:p>
          <w:p w:rsidR="007E5479" w:rsidRPr="007E5479" w:rsidRDefault="007E5479">
            <w:pPr>
              <w:rPr>
                <w:b/>
              </w:rPr>
            </w:pPr>
            <w:r w:rsidRPr="007E5479">
              <w:rPr>
                <w:b/>
              </w:rPr>
              <w:t>pest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contretemps</w:t>
            </w:r>
          </w:p>
        </w:tc>
        <w:tc>
          <w:tcPr>
            <w:tcW w:w="3781" w:type="dxa"/>
          </w:tcPr>
          <w:p w:rsidR="007E5479" w:rsidRPr="007E5479" w:rsidRDefault="007E5479" w:rsidP="007E5479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7E5479">
              <w:rPr>
                <w:rFonts w:ascii="Arial" w:eastAsia="Times New Roman" w:hAnsi="Arial" w:cs="Arial"/>
                <w:sz w:val="20"/>
              </w:rPr>
              <w:t xml:space="preserve">an inopportune or embarrassing occurrence or situation </w:t>
            </w:r>
          </w:p>
          <w:p w:rsidR="00864A4D" w:rsidRPr="00864A4D" w:rsidRDefault="00864A4D"/>
        </w:tc>
        <w:tc>
          <w:tcPr>
            <w:tcW w:w="911" w:type="dxa"/>
          </w:tcPr>
          <w:p w:rsidR="00864A4D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tempor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hyperbole</w:t>
            </w:r>
          </w:p>
        </w:tc>
        <w:tc>
          <w:tcPr>
            <w:tcW w:w="3781" w:type="dxa"/>
          </w:tcPr>
          <w:p w:rsidR="00864A4D" w:rsidRDefault="007E5479" w:rsidP="00864A4D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 w:rsidRPr="007E5479">
              <w:rPr>
                <w:rStyle w:val="ssens"/>
                <w:rFonts w:ascii="Verdana" w:hAnsi="Verdana" w:cs="Arial"/>
                <w:sz w:val="20"/>
                <w:szCs w:val="20"/>
              </w:rPr>
              <w:t>extravagant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exaggeration</w:t>
            </w:r>
          </w:p>
          <w:p w:rsidR="007E5479" w:rsidRPr="00864A4D" w:rsidRDefault="007E5479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864A4D" w:rsidRPr="007E5479" w:rsidRDefault="007E5479">
            <w:pPr>
              <w:rPr>
                <w:b/>
              </w:rPr>
            </w:pPr>
            <w:r w:rsidRPr="007E5479">
              <w:rPr>
                <w:b/>
              </w:rPr>
              <w:t>hyper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paradigm</w:t>
            </w:r>
          </w:p>
        </w:tc>
        <w:tc>
          <w:tcPr>
            <w:tcW w:w="3781" w:type="dxa"/>
          </w:tcPr>
          <w:p w:rsidR="007E5479" w:rsidRPr="007E5479" w:rsidRDefault="007E5479" w:rsidP="007E5479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7E5479">
              <w:rPr>
                <w:rFonts w:ascii="Arial" w:eastAsia="Times New Roman" w:hAnsi="Arial" w:cs="Arial"/>
                <w:sz w:val="20"/>
              </w:rPr>
              <w:t xml:space="preserve">an outstandingly clear or typical example or </w:t>
            </w:r>
            <w:r w:rsidRPr="007E5479">
              <w:rPr>
                <w:rFonts w:ascii="Verdana" w:eastAsia="Times New Roman" w:hAnsi="Verdana" w:cs="Arial"/>
                <w:sz w:val="20"/>
              </w:rPr>
              <w:t>archetype</w:t>
            </w:r>
            <w:r w:rsidRPr="007E5479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para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germane</w:t>
            </w:r>
          </w:p>
        </w:tc>
        <w:tc>
          <w:tcPr>
            <w:tcW w:w="3781" w:type="dxa"/>
          </w:tcPr>
          <w:p w:rsidR="00864A4D" w:rsidRDefault="007E5479" w:rsidP="007E5479">
            <w:pPr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bein</w:t>
            </w:r>
            <w:r w:rsidRPr="007E5479">
              <w:rPr>
                <w:rStyle w:val="ssens"/>
                <w:rFonts w:ascii="Arial" w:hAnsi="Arial" w:cs="Arial"/>
                <w:sz w:val="20"/>
                <w:szCs w:val="20"/>
              </w:rPr>
              <w:t xml:space="preserve">g </w:t>
            </w:r>
            <w:hyperlink r:id="rId7" w:history="1">
              <w:r w:rsidRPr="007E5479">
                <w:rPr>
                  <w:rStyle w:val="ssens"/>
                  <w:rFonts w:ascii="Verdana" w:hAnsi="Verdana" w:cs="Arial"/>
                  <w:sz w:val="20"/>
                  <w:szCs w:val="20"/>
                </w:rPr>
                <w:t>relevant</w:t>
              </w:r>
            </w:hyperlink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and appropriate</w:t>
            </w:r>
          </w:p>
          <w:p w:rsidR="007E5479" w:rsidRPr="00864A4D" w:rsidRDefault="007E5479" w:rsidP="007E5479"/>
        </w:tc>
        <w:tc>
          <w:tcPr>
            <w:tcW w:w="911" w:type="dxa"/>
          </w:tcPr>
          <w:p w:rsidR="00864A4D" w:rsidRPr="007E5479" w:rsidRDefault="007E5479">
            <w:pPr>
              <w:rPr>
                <w:b/>
              </w:rPr>
            </w:pPr>
            <w:r w:rsidRPr="007E5479">
              <w:rPr>
                <w:b/>
              </w:rPr>
              <w:t>germ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filigree</w:t>
            </w:r>
          </w:p>
        </w:tc>
        <w:tc>
          <w:tcPr>
            <w:tcW w:w="3781" w:type="dxa"/>
          </w:tcPr>
          <w:p w:rsidR="00864A4D" w:rsidRDefault="007E5479">
            <w:pPr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ornamental openwork of delicate or intricate design; lacy design</w:t>
            </w:r>
          </w:p>
          <w:p w:rsidR="007E5479" w:rsidRPr="00864A4D" w:rsidRDefault="007E5479"/>
        </w:tc>
        <w:tc>
          <w:tcPr>
            <w:tcW w:w="911" w:type="dxa"/>
          </w:tcPr>
          <w:p w:rsidR="00F93CA0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fil</w:t>
            </w:r>
            <w:proofErr w:type="spellEnd"/>
          </w:p>
          <w:p w:rsidR="007E5479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gran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B74DF5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chronic</w:t>
            </w:r>
          </w:p>
        </w:tc>
        <w:tc>
          <w:tcPr>
            <w:tcW w:w="3781" w:type="dxa"/>
          </w:tcPr>
          <w:p w:rsidR="00864A4D" w:rsidRDefault="007E5479">
            <w:pPr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marked by long duration or frequent recurrence</w:t>
            </w:r>
          </w:p>
          <w:p w:rsidR="007E5479" w:rsidRPr="00864A4D" w:rsidRDefault="007E5479"/>
        </w:tc>
        <w:tc>
          <w:tcPr>
            <w:tcW w:w="911" w:type="dxa"/>
          </w:tcPr>
          <w:p w:rsidR="00F93CA0" w:rsidRPr="007E5479" w:rsidRDefault="007E5479">
            <w:pPr>
              <w:rPr>
                <w:b/>
              </w:rPr>
            </w:pPr>
            <w:proofErr w:type="spellStart"/>
            <w:r w:rsidRPr="007E5479">
              <w:rPr>
                <w:b/>
              </w:rPr>
              <w:t>chron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</w:tbl>
    <w:p w:rsidR="00B74DF5" w:rsidRDefault="00B74DF5"/>
    <w:sectPr w:rsidR="00B74DF5" w:rsidSect="00A70B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79" w:rsidRDefault="007E5479" w:rsidP="00864A4D">
      <w:pPr>
        <w:spacing w:after="0" w:line="240" w:lineRule="auto"/>
      </w:pPr>
      <w:r>
        <w:separator/>
      </w:r>
    </w:p>
  </w:endnote>
  <w:endnote w:type="continuationSeparator" w:id="0">
    <w:p w:rsidR="007E5479" w:rsidRDefault="007E5479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79" w:rsidRDefault="007E5479" w:rsidP="00864A4D">
      <w:pPr>
        <w:spacing w:after="0" w:line="240" w:lineRule="auto"/>
      </w:pPr>
      <w:r>
        <w:separator/>
      </w:r>
    </w:p>
  </w:footnote>
  <w:footnote w:type="continuationSeparator" w:id="0">
    <w:p w:rsidR="007E5479" w:rsidRDefault="007E5479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79" w:rsidRDefault="007E5479">
    <w:pPr>
      <w:pStyle w:val="Header"/>
    </w:pPr>
    <w:r>
      <w:t>Senior Vocabulary: Unit 47</w:t>
    </w:r>
  </w:p>
  <w:p w:rsidR="007E5479" w:rsidRDefault="007E5479">
    <w:pPr>
      <w:pStyle w:val="Header"/>
    </w:pPr>
    <w:r>
      <w:t>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A0"/>
    <w:rsid w:val="00305BAE"/>
    <w:rsid w:val="0043593B"/>
    <w:rsid w:val="007E5479"/>
    <w:rsid w:val="00864A4D"/>
    <w:rsid w:val="00A70B73"/>
    <w:rsid w:val="00B4121E"/>
    <w:rsid w:val="00B74DF5"/>
    <w:rsid w:val="00CB6B32"/>
    <w:rsid w:val="00DD2486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8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64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relev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enance</cp:lastModifiedBy>
  <cp:revision>2</cp:revision>
  <cp:lastPrinted>2013-09-09T11:23:00Z</cp:lastPrinted>
  <dcterms:created xsi:type="dcterms:W3CDTF">2013-09-09T12:07:00Z</dcterms:created>
  <dcterms:modified xsi:type="dcterms:W3CDTF">2013-09-09T12:07:00Z</dcterms:modified>
</cp:coreProperties>
</file>